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b/>
          <w:bCs/>
          <w:color w:val="000000"/>
          <w:sz w:val="24"/>
          <w:szCs w:val="24"/>
          <w:lang w:eastAsia="pt-BR"/>
        </w:rPr>
        <w:t xml:space="preserve">Projeto de Lei da Câmara 122, de </w:t>
      </w:r>
      <w:proofErr w:type="gramStart"/>
      <w:r w:rsidRPr="004D52F8">
        <w:rPr>
          <w:rFonts w:ascii="Arial" w:eastAsia="Times New Roman" w:hAnsi="Arial" w:cs="Arial"/>
          <w:b/>
          <w:bCs/>
          <w:color w:val="000000"/>
          <w:sz w:val="24"/>
          <w:szCs w:val="24"/>
          <w:lang w:eastAsia="pt-BR"/>
        </w:rPr>
        <w:t>2006</w:t>
      </w:r>
      <w:bookmarkStart w:id="0" w:name="_GoBack"/>
      <w:bookmarkEnd w:id="0"/>
      <w:proofErr w:type="gramEnd"/>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 xml:space="preserve">Altera a Lei nº 7.716, de </w:t>
      </w:r>
      <w:proofErr w:type="gramStart"/>
      <w:r w:rsidRPr="004D52F8">
        <w:rPr>
          <w:rFonts w:ascii="Arial" w:eastAsia="Times New Roman" w:hAnsi="Arial" w:cs="Arial"/>
          <w:color w:val="000000"/>
          <w:sz w:val="24"/>
          <w:szCs w:val="24"/>
          <w:lang w:eastAsia="pt-BR"/>
        </w:rPr>
        <w:t>5</w:t>
      </w:r>
      <w:proofErr w:type="gramEnd"/>
      <w:r w:rsidRPr="004D52F8">
        <w:rPr>
          <w:rFonts w:ascii="Arial" w:eastAsia="Times New Roman" w:hAnsi="Arial" w:cs="Arial"/>
          <w:color w:val="000000"/>
          <w:sz w:val="24"/>
          <w:szCs w:val="24"/>
          <w:lang w:eastAsia="pt-BR"/>
        </w:rPr>
        <w:t xml:space="preserve"> de janeiro de 1989, e o § 3º do art. 140 do Decreto-Lei nº 2.848, de 7 de dezembro de 1940 – Código Penal, </w:t>
      </w:r>
      <w:r w:rsidRPr="004D52F8">
        <w:rPr>
          <w:rFonts w:ascii="Arial" w:eastAsia="Times New Roman" w:hAnsi="Arial" w:cs="Arial"/>
          <w:b/>
          <w:bCs/>
          <w:color w:val="000000"/>
          <w:sz w:val="24"/>
          <w:szCs w:val="24"/>
          <w:lang w:eastAsia="pt-BR"/>
        </w:rPr>
        <w:t>para punir a discriminação ou preconceito de origem, condição de pessoa idosa ou com deficiência, gênero</w:t>
      </w:r>
      <w:r w:rsidRPr="004D52F8">
        <w:rPr>
          <w:rFonts w:ascii="Arial" w:eastAsia="Times New Roman" w:hAnsi="Arial" w:cs="Arial"/>
          <w:color w:val="000000"/>
          <w:sz w:val="24"/>
          <w:szCs w:val="24"/>
          <w:lang w:eastAsia="pt-BR"/>
        </w:rPr>
        <w:t>, </w:t>
      </w:r>
      <w:r w:rsidRPr="004D52F8">
        <w:rPr>
          <w:rFonts w:ascii="Arial" w:eastAsia="Times New Roman" w:hAnsi="Arial" w:cs="Arial"/>
          <w:b/>
          <w:bCs/>
          <w:color w:val="000000"/>
          <w:sz w:val="24"/>
          <w:szCs w:val="24"/>
          <w:lang w:eastAsia="pt-BR"/>
        </w:rPr>
        <w:t>sexo, orientação sexual ou identidade de gênero</w:t>
      </w:r>
      <w:r w:rsidRPr="004D52F8">
        <w:rPr>
          <w:rFonts w:ascii="Arial" w:eastAsia="Times New Roman" w:hAnsi="Arial" w:cs="Arial"/>
          <w:color w:val="000000"/>
          <w:sz w:val="24"/>
          <w:szCs w:val="24"/>
          <w:lang w:eastAsia="pt-BR"/>
        </w:rPr>
        <w:t>, e dá outras providências.</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b/>
          <w:bCs/>
          <w:color w:val="000000"/>
          <w:sz w:val="24"/>
          <w:szCs w:val="24"/>
          <w:lang w:eastAsia="pt-BR"/>
        </w:rPr>
        <w:t>Art. 1º</w:t>
      </w:r>
      <w:r w:rsidRPr="004D52F8">
        <w:rPr>
          <w:rFonts w:ascii="Arial" w:eastAsia="Times New Roman" w:hAnsi="Arial" w:cs="Arial"/>
          <w:color w:val="000000"/>
          <w:sz w:val="24"/>
          <w:szCs w:val="24"/>
          <w:lang w:eastAsia="pt-BR"/>
        </w:rPr>
        <w:t> </w:t>
      </w:r>
      <w:r w:rsidRPr="004D52F8">
        <w:rPr>
          <w:rFonts w:ascii="Arial" w:eastAsia="Times New Roman" w:hAnsi="Arial" w:cs="Arial"/>
          <w:i/>
          <w:iCs/>
          <w:color w:val="000000"/>
          <w:sz w:val="24"/>
          <w:szCs w:val="24"/>
          <w:lang w:eastAsia="pt-BR"/>
        </w:rPr>
        <w:t xml:space="preserve">A ementa da Lei nº 7.716, de </w:t>
      </w:r>
      <w:proofErr w:type="gramStart"/>
      <w:r w:rsidRPr="004D52F8">
        <w:rPr>
          <w:rFonts w:ascii="Arial" w:eastAsia="Times New Roman" w:hAnsi="Arial" w:cs="Arial"/>
          <w:i/>
          <w:iCs/>
          <w:color w:val="000000"/>
          <w:sz w:val="24"/>
          <w:szCs w:val="24"/>
          <w:lang w:eastAsia="pt-BR"/>
        </w:rPr>
        <w:t>5</w:t>
      </w:r>
      <w:proofErr w:type="gramEnd"/>
      <w:r w:rsidRPr="004D52F8">
        <w:rPr>
          <w:rFonts w:ascii="Arial" w:eastAsia="Times New Roman" w:hAnsi="Arial" w:cs="Arial"/>
          <w:i/>
          <w:iCs/>
          <w:color w:val="000000"/>
          <w:sz w:val="24"/>
          <w:szCs w:val="24"/>
          <w:lang w:eastAsia="pt-BR"/>
        </w:rPr>
        <w:t xml:space="preserve"> de janeiro de 1989, passa a vigorar com a seguinte redação: “Define os crimes resultantes de discriminação ou preconceito de raça, cor, etnia, religião, origem, condição de pessoa idosa ou com deficiência, gênero, sexo, orientação sexual ou identidade de gênero.”</w:t>
      </w:r>
      <w:r w:rsidRPr="004D52F8">
        <w:rPr>
          <w:rFonts w:ascii="Arial" w:eastAsia="Times New Roman" w:hAnsi="Arial" w:cs="Arial"/>
          <w:color w:val="000000"/>
          <w:sz w:val="24"/>
          <w:szCs w:val="24"/>
          <w:lang w:eastAsia="pt-BR"/>
        </w:rPr>
        <w:t> (NR)</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b/>
          <w:bCs/>
          <w:color w:val="000000"/>
          <w:sz w:val="24"/>
          <w:szCs w:val="24"/>
          <w:lang w:eastAsia="pt-BR"/>
        </w:rPr>
        <w:t>Art. 2º</w:t>
      </w:r>
      <w:r w:rsidRPr="004D52F8">
        <w:rPr>
          <w:rFonts w:ascii="Arial" w:eastAsia="Times New Roman" w:hAnsi="Arial" w:cs="Arial"/>
          <w:color w:val="000000"/>
          <w:sz w:val="24"/>
          <w:szCs w:val="24"/>
          <w:lang w:eastAsia="pt-BR"/>
        </w:rPr>
        <w:t xml:space="preserve"> A Lei nº 7.716, de </w:t>
      </w:r>
      <w:proofErr w:type="gramStart"/>
      <w:r w:rsidRPr="004D52F8">
        <w:rPr>
          <w:rFonts w:ascii="Arial" w:eastAsia="Times New Roman" w:hAnsi="Arial" w:cs="Arial"/>
          <w:color w:val="000000"/>
          <w:sz w:val="24"/>
          <w:szCs w:val="24"/>
          <w:lang w:eastAsia="pt-BR"/>
        </w:rPr>
        <w:t>5</w:t>
      </w:r>
      <w:proofErr w:type="gramEnd"/>
      <w:r w:rsidRPr="004D52F8">
        <w:rPr>
          <w:rFonts w:ascii="Arial" w:eastAsia="Times New Roman" w:hAnsi="Arial" w:cs="Arial"/>
          <w:color w:val="000000"/>
          <w:sz w:val="24"/>
          <w:szCs w:val="24"/>
          <w:lang w:eastAsia="pt-BR"/>
        </w:rPr>
        <w:t xml:space="preserve"> de janeiro de 1989, passa a vigorar com as seguintes alterações:</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w:t>
      </w:r>
      <w:r w:rsidRPr="004D52F8">
        <w:rPr>
          <w:rFonts w:ascii="Arial" w:eastAsia="Times New Roman" w:hAnsi="Arial" w:cs="Arial"/>
          <w:b/>
          <w:bCs/>
          <w:color w:val="000000"/>
          <w:sz w:val="24"/>
          <w:szCs w:val="24"/>
          <w:lang w:eastAsia="pt-BR"/>
        </w:rPr>
        <w:t>Art. 1º</w:t>
      </w:r>
      <w:r w:rsidRPr="004D52F8">
        <w:rPr>
          <w:rFonts w:ascii="Arial" w:eastAsia="Times New Roman" w:hAnsi="Arial" w:cs="Arial"/>
          <w:color w:val="000000"/>
          <w:sz w:val="24"/>
          <w:szCs w:val="24"/>
          <w:lang w:eastAsia="pt-BR"/>
        </w:rPr>
        <w:t> </w:t>
      </w:r>
      <w:r w:rsidRPr="004D52F8">
        <w:rPr>
          <w:rFonts w:ascii="Arial" w:eastAsia="Times New Roman" w:hAnsi="Arial" w:cs="Arial"/>
          <w:i/>
          <w:iCs/>
          <w:color w:val="000000"/>
          <w:sz w:val="24"/>
          <w:szCs w:val="24"/>
          <w:lang w:eastAsia="pt-BR"/>
        </w:rPr>
        <w:t>Serão punidos, na forma desta Lei, os crimes resultantes de discriminação ou preconceito de raça, cor, etnia, religião, origem, condição de pessoa idosa ou com deficiência, gênero, sexo, orientação sexual ou identidade de gênero.”</w:t>
      </w:r>
      <w:r w:rsidRPr="004D52F8">
        <w:rPr>
          <w:rFonts w:ascii="Arial" w:eastAsia="Times New Roman" w:hAnsi="Arial" w:cs="Arial"/>
          <w:color w:val="000000"/>
          <w:sz w:val="24"/>
          <w:szCs w:val="24"/>
          <w:lang w:eastAsia="pt-BR"/>
        </w:rPr>
        <w:t> (NR</w:t>
      </w:r>
      <w:proofErr w:type="gramStart"/>
      <w:r w:rsidRPr="004D52F8">
        <w:rPr>
          <w:rFonts w:ascii="Arial" w:eastAsia="Times New Roman" w:hAnsi="Arial" w:cs="Arial"/>
          <w:color w:val="000000"/>
          <w:sz w:val="24"/>
          <w:szCs w:val="24"/>
          <w:lang w:eastAsia="pt-BR"/>
        </w:rPr>
        <w:t>)</w:t>
      </w:r>
      <w:proofErr w:type="gramEnd"/>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w:t>
      </w:r>
      <w:r w:rsidRPr="004D52F8">
        <w:rPr>
          <w:rFonts w:ascii="Arial" w:eastAsia="Times New Roman" w:hAnsi="Arial" w:cs="Arial"/>
          <w:b/>
          <w:bCs/>
          <w:color w:val="000000"/>
          <w:sz w:val="24"/>
          <w:szCs w:val="24"/>
          <w:lang w:eastAsia="pt-BR"/>
        </w:rPr>
        <w:t>Art. 8º</w:t>
      </w:r>
      <w:r w:rsidRPr="004D52F8">
        <w:rPr>
          <w:rFonts w:ascii="Arial" w:eastAsia="Times New Roman" w:hAnsi="Arial" w:cs="Arial"/>
          <w:color w:val="000000"/>
          <w:sz w:val="24"/>
          <w:szCs w:val="24"/>
          <w:lang w:eastAsia="pt-BR"/>
        </w:rPr>
        <w:t> Impedir o acesso ou recusar atendimento em restaurantes, bares ou locais</w:t>
      </w:r>
      <w:r w:rsidRPr="004D52F8">
        <w:rPr>
          <w:rFonts w:ascii="Arial" w:eastAsia="Times New Roman" w:hAnsi="Arial" w:cs="Arial"/>
          <w:color w:val="000000"/>
          <w:sz w:val="24"/>
          <w:szCs w:val="24"/>
          <w:lang w:eastAsia="pt-BR"/>
        </w:rPr>
        <w:br/>
        <w:t>semelhantes abertos ao público.</w:t>
      </w:r>
      <w:r w:rsidRPr="004D52F8">
        <w:rPr>
          <w:rFonts w:ascii="Arial" w:eastAsia="Times New Roman" w:hAnsi="Arial" w:cs="Arial"/>
          <w:color w:val="000000"/>
          <w:sz w:val="24"/>
          <w:szCs w:val="24"/>
          <w:lang w:eastAsia="pt-BR"/>
        </w:rPr>
        <w:br/>
        <w:t>Pena: reclusão de um a três anos.</w:t>
      </w:r>
      <w:r w:rsidRPr="004D52F8">
        <w:rPr>
          <w:rFonts w:ascii="Arial" w:eastAsia="Times New Roman" w:hAnsi="Arial" w:cs="Arial"/>
          <w:color w:val="000000"/>
          <w:sz w:val="24"/>
          <w:szCs w:val="24"/>
          <w:lang w:eastAsia="pt-BR"/>
        </w:rPr>
        <w:br/>
      </w:r>
      <w:r w:rsidRPr="004D52F8">
        <w:rPr>
          <w:rFonts w:ascii="Arial" w:eastAsia="Times New Roman" w:hAnsi="Arial" w:cs="Arial"/>
          <w:b/>
          <w:bCs/>
          <w:color w:val="000000"/>
          <w:sz w:val="24"/>
          <w:szCs w:val="24"/>
          <w:lang w:eastAsia="pt-BR"/>
        </w:rPr>
        <w:t>Parágrafo único:</w:t>
      </w:r>
      <w:r w:rsidRPr="004D52F8">
        <w:rPr>
          <w:rFonts w:ascii="Arial" w:eastAsia="Times New Roman" w:hAnsi="Arial" w:cs="Arial"/>
          <w:color w:val="000000"/>
          <w:sz w:val="24"/>
          <w:szCs w:val="24"/>
          <w:lang w:eastAsia="pt-BR"/>
        </w:rPr>
        <w:t> </w:t>
      </w:r>
      <w:r w:rsidRPr="004D52F8">
        <w:rPr>
          <w:rFonts w:ascii="Arial" w:eastAsia="Times New Roman" w:hAnsi="Arial" w:cs="Arial"/>
          <w:i/>
          <w:iCs/>
          <w:color w:val="000000"/>
          <w:sz w:val="24"/>
          <w:szCs w:val="24"/>
          <w:lang w:eastAsia="pt-BR"/>
        </w:rPr>
        <w:t xml:space="preserve">Incide nas </w:t>
      </w:r>
      <w:proofErr w:type="gramStart"/>
      <w:r w:rsidRPr="004D52F8">
        <w:rPr>
          <w:rFonts w:ascii="Arial" w:eastAsia="Times New Roman" w:hAnsi="Arial" w:cs="Arial"/>
          <w:i/>
          <w:iCs/>
          <w:color w:val="000000"/>
          <w:sz w:val="24"/>
          <w:szCs w:val="24"/>
          <w:lang w:eastAsia="pt-BR"/>
        </w:rPr>
        <w:t>mesmas penas aquele</w:t>
      </w:r>
      <w:proofErr w:type="gramEnd"/>
      <w:r w:rsidRPr="004D52F8">
        <w:rPr>
          <w:rFonts w:ascii="Arial" w:eastAsia="Times New Roman" w:hAnsi="Arial" w:cs="Arial"/>
          <w:i/>
          <w:iCs/>
          <w:color w:val="000000"/>
          <w:sz w:val="24"/>
          <w:szCs w:val="24"/>
          <w:lang w:eastAsia="pt-BR"/>
        </w:rPr>
        <w:t xml:space="preserve"> que impedir ou restringir a expressão e a manifestação de afetividade em locais públicos ou privados abertos ao público de pessoas com as características previstas no art. 1º desta Lei, </w:t>
      </w:r>
      <w:r w:rsidRPr="004D52F8">
        <w:rPr>
          <w:rFonts w:ascii="Arial" w:eastAsia="Times New Roman" w:hAnsi="Arial" w:cs="Arial"/>
          <w:b/>
          <w:bCs/>
          <w:i/>
          <w:iCs/>
          <w:color w:val="000000"/>
          <w:sz w:val="24"/>
          <w:szCs w:val="24"/>
          <w:lang w:eastAsia="pt-BR"/>
        </w:rPr>
        <w:t>sendo estas expressões e manifestações permitida às demais pessoas.</w:t>
      </w:r>
      <w:r w:rsidRPr="004D52F8">
        <w:rPr>
          <w:rFonts w:ascii="Arial" w:eastAsia="Times New Roman" w:hAnsi="Arial" w:cs="Arial"/>
          <w:i/>
          <w:iCs/>
          <w:color w:val="000000"/>
          <w:sz w:val="24"/>
          <w:szCs w:val="24"/>
          <w:lang w:eastAsia="pt-BR"/>
        </w:rPr>
        <w:t>” </w:t>
      </w:r>
      <w:r w:rsidRPr="004D52F8">
        <w:rPr>
          <w:rFonts w:ascii="Arial" w:eastAsia="Times New Roman" w:hAnsi="Arial" w:cs="Arial"/>
          <w:color w:val="000000"/>
          <w:sz w:val="24"/>
          <w:szCs w:val="24"/>
          <w:lang w:eastAsia="pt-BR"/>
        </w:rPr>
        <w:t>(NR)</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w:t>
      </w:r>
      <w:r w:rsidRPr="004D52F8">
        <w:rPr>
          <w:rFonts w:ascii="Arial" w:eastAsia="Times New Roman" w:hAnsi="Arial" w:cs="Arial"/>
          <w:b/>
          <w:bCs/>
          <w:color w:val="000000"/>
          <w:sz w:val="24"/>
          <w:szCs w:val="24"/>
          <w:lang w:eastAsia="pt-BR"/>
        </w:rPr>
        <w:t>Art. 20.</w:t>
      </w:r>
      <w:r w:rsidRPr="004D52F8">
        <w:rPr>
          <w:rFonts w:ascii="Arial" w:eastAsia="Times New Roman" w:hAnsi="Arial" w:cs="Arial"/>
          <w:color w:val="000000"/>
          <w:sz w:val="24"/>
          <w:szCs w:val="24"/>
          <w:lang w:eastAsia="pt-BR"/>
        </w:rPr>
        <w:t> </w:t>
      </w:r>
      <w:r w:rsidRPr="004D52F8">
        <w:rPr>
          <w:rFonts w:ascii="Arial" w:eastAsia="Times New Roman" w:hAnsi="Arial" w:cs="Arial"/>
          <w:i/>
          <w:iCs/>
          <w:color w:val="000000"/>
          <w:sz w:val="24"/>
          <w:szCs w:val="24"/>
          <w:lang w:eastAsia="pt-BR"/>
        </w:rPr>
        <w:t>Praticar, induzir ou incitar a discriminação ou preconceito de raça, cor, etnia, religião, origem, condição de pessoa idosa ou com deficiência, gênero, sexo, orientação sexual ou identidade de gênero.</w:t>
      </w:r>
      <w:r w:rsidRPr="004D52F8">
        <w:rPr>
          <w:rFonts w:ascii="Arial" w:eastAsia="Times New Roman" w:hAnsi="Arial" w:cs="Arial"/>
          <w:color w:val="000000"/>
          <w:sz w:val="24"/>
          <w:szCs w:val="24"/>
          <w:lang w:eastAsia="pt-BR"/>
        </w:rPr>
        <w:br/>
        <w:t>Pena: reclusão de um a três anos e multa.</w:t>
      </w:r>
      <w:proofErr w:type="gramStart"/>
      <w:r w:rsidRPr="004D52F8">
        <w:rPr>
          <w:rFonts w:ascii="Arial" w:eastAsia="Times New Roman" w:hAnsi="Arial" w:cs="Arial"/>
          <w:color w:val="000000"/>
          <w:sz w:val="24"/>
          <w:szCs w:val="24"/>
          <w:lang w:eastAsia="pt-BR"/>
        </w:rPr>
        <w:t>”</w:t>
      </w:r>
      <w:proofErr w:type="gramEnd"/>
      <w:r w:rsidRPr="004D52F8">
        <w:rPr>
          <w:rFonts w:ascii="Arial" w:eastAsia="Times New Roman" w:hAnsi="Arial" w:cs="Arial"/>
          <w:color w:val="000000"/>
          <w:sz w:val="24"/>
          <w:szCs w:val="24"/>
          <w:lang w:eastAsia="pt-BR"/>
        </w:rPr>
        <w:br/>
        <w:t>(NR)</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b/>
          <w:bCs/>
          <w:color w:val="000000"/>
          <w:sz w:val="24"/>
          <w:szCs w:val="24"/>
          <w:lang w:eastAsia="pt-BR"/>
        </w:rPr>
        <w:t>Art. 3º</w:t>
      </w:r>
      <w:r w:rsidRPr="004D52F8">
        <w:rPr>
          <w:rFonts w:ascii="Arial" w:eastAsia="Times New Roman" w:hAnsi="Arial" w:cs="Arial"/>
          <w:color w:val="000000"/>
          <w:sz w:val="24"/>
          <w:szCs w:val="24"/>
          <w:lang w:eastAsia="pt-BR"/>
        </w:rPr>
        <w:t xml:space="preserve"> O § 3º do art. 140 do Decreto-Lei nº 2.848, de </w:t>
      </w:r>
      <w:proofErr w:type="gramStart"/>
      <w:r w:rsidRPr="004D52F8">
        <w:rPr>
          <w:rFonts w:ascii="Arial" w:eastAsia="Times New Roman" w:hAnsi="Arial" w:cs="Arial"/>
          <w:color w:val="000000"/>
          <w:sz w:val="24"/>
          <w:szCs w:val="24"/>
          <w:lang w:eastAsia="pt-BR"/>
        </w:rPr>
        <w:t>7</w:t>
      </w:r>
      <w:proofErr w:type="gramEnd"/>
      <w:r w:rsidRPr="004D52F8">
        <w:rPr>
          <w:rFonts w:ascii="Arial" w:eastAsia="Times New Roman" w:hAnsi="Arial" w:cs="Arial"/>
          <w:color w:val="000000"/>
          <w:sz w:val="24"/>
          <w:szCs w:val="24"/>
          <w:lang w:eastAsia="pt-BR"/>
        </w:rPr>
        <w:t xml:space="preserve"> de dezembro de 1940 – Código Penal, passa a vigorar com a seguinte redação:</w:t>
      </w:r>
      <w:r w:rsidRPr="004D52F8">
        <w:rPr>
          <w:rFonts w:ascii="Arial" w:eastAsia="Times New Roman" w:hAnsi="Arial" w:cs="Arial"/>
          <w:color w:val="000000"/>
          <w:sz w:val="24"/>
          <w:szCs w:val="24"/>
          <w:lang w:eastAsia="pt-BR"/>
        </w:rPr>
        <w:br/>
      </w:r>
      <w:r w:rsidRPr="004D52F8">
        <w:rPr>
          <w:rFonts w:ascii="Arial" w:eastAsia="Times New Roman" w:hAnsi="Arial" w:cs="Arial"/>
          <w:color w:val="000000"/>
          <w:sz w:val="24"/>
          <w:szCs w:val="24"/>
          <w:lang w:eastAsia="pt-BR"/>
        </w:rPr>
        <w:lastRenderedPageBreak/>
        <w:t>“</w:t>
      </w:r>
      <w:r w:rsidRPr="004D52F8">
        <w:rPr>
          <w:rFonts w:ascii="Arial" w:eastAsia="Times New Roman" w:hAnsi="Arial" w:cs="Arial"/>
          <w:b/>
          <w:bCs/>
          <w:color w:val="000000"/>
          <w:sz w:val="24"/>
          <w:szCs w:val="24"/>
          <w:lang w:eastAsia="pt-BR"/>
        </w:rPr>
        <w:t>§ 3º</w:t>
      </w:r>
      <w:r w:rsidRPr="004D52F8">
        <w:rPr>
          <w:rFonts w:ascii="Arial" w:eastAsia="Times New Roman" w:hAnsi="Arial" w:cs="Arial"/>
          <w:color w:val="000000"/>
          <w:sz w:val="24"/>
          <w:szCs w:val="24"/>
          <w:lang w:eastAsia="pt-BR"/>
        </w:rPr>
        <w:t> </w:t>
      </w:r>
      <w:r w:rsidRPr="004D52F8">
        <w:rPr>
          <w:rFonts w:ascii="Arial" w:eastAsia="Times New Roman" w:hAnsi="Arial" w:cs="Arial"/>
          <w:i/>
          <w:iCs/>
          <w:color w:val="000000"/>
          <w:sz w:val="24"/>
          <w:szCs w:val="24"/>
          <w:lang w:eastAsia="pt-BR"/>
        </w:rPr>
        <w:t>Se a injúria consiste na utilização de elementos referentes a raça, cor, etnia, religião, origem, condição de pessoa idosa ou com deficiência, gênero, sexo, orientação sexual ou identidade de gênero:</w:t>
      </w:r>
      <w:r w:rsidRPr="004D52F8">
        <w:rPr>
          <w:rFonts w:ascii="Arial" w:eastAsia="Times New Roman" w:hAnsi="Arial" w:cs="Arial"/>
          <w:color w:val="000000"/>
          <w:sz w:val="24"/>
          <w:szCs w:val="24"/>
          <w:lang w:eastAsia="pt-BR"/>
        </w:rPr>
        <w:br/>
        <w:t>………………………………………………………”</w:t>
      </w:r>
      <w:r w:rsidRPr="004D52F8">
        <w:rPr>
          <w:rFonts w:ascii="Arial" w:eastAsia="Times New Roman" w:hAnsi="Arial" w:cs="Arial"/>
          <w:color w:val="000000"/>
          <w:sz w:val="24"/>
          <w:szCs w:val="24"/>
          <w:lang w:eastAsia="pt-BR"/>
        </w:rPr>
        <w:br/>
        <w:t>(NR)</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b/>
          <w:bCs/>
          <w:color w:val="000000"/>
          <w:sz w:val="24"/>
          <w:szCs w:val="24"/>
          <w:lang w:eastAsia="pt-BR"/>
        </w:rPr>
        <w:t>Art. 4</w:t>
      </w:r>
      <w:r w:rsidRPr="004D52F8">
        <w:rPr>
          <w:rFonts w:ascii="Arial" w:eastAsia="Times New Roman" w:hAnsi="Arial" w:cs="Arial"/>
          <w:color w:val="000000"/>
          <w:sz w:val="24"/>
          <w:szCs w:val="24"/>
          <w:lang w:eastAsia="pt-BR"/>
        </w:rPr>
        <w:t>º Esta Lei entra em vigor na data de sua publicação.</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Este texto é o que tem prioridade na votação. É o substituto apresentado pela </w:t>
      </w:r>
      <w:r w:rsidRPr="004D52F8">
        <w:rPr>
          <w:rFonts w:ascii="Arial" w:eastAsia="Times New Roman" w:hAnsi="Arial" w:cs="Arial"/>
          <w:b/>
          <w:bCs/>
          <w:color w:val="000000"/>
          <w:sz w:val="24"/>
          <w:szCs w:val="24"/>
          <w:lang w:eastAsia="pt-BR"/>
        </w:rPr>
        <w:t>Senadora Fátima Cleide</w:t>
      </w:r>
      <w:r w:rsidRPr="004D52F8">
        <w:rPr>
          <w:rFonts w:ascii="Arial" w:eastAsia="Times New Roman" w:hAnsi="Arial" w:cs="Arial"/>
          <w:color w:val="000000"/>
          <w:sz w:val="24"/>
          <w:szCs w:val="24"/>
          <w:lang w:eastAsia="pt-BR"/>
        </w:rPr>
        <w:t> em outubro de 2009.</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Fonte: site do Senado</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A relatora atual a Senadora Marta Suplicy emitiu parecer favorável ao PLC122 e pedindo a inclusão do seguinte artigo:</w:t>
      </w:r>
    </w:p>
    <w:p w:rsidR="004D52F8" w:rsidRPr="004D52F8" w:rsidRDefault="004D52F8" w:rsidP="004D52F8">
      <w:pPr>
        <w:spacing w:before="100" w:beforeAutospacing="1" w:after="100" w:afterAutospacing="1" w:line="360" w:lineRule="atLeast"/>
        <w:jc w:val="both"/>
        <w:rPr>
          <w:rFonts w:ascii="Arial" w:eastAsia="Times New Roman" w:hAnsi="Arial" w:cs="Arial"/>
          <w:color w:val="000000"/>
          <w:sz w:val="24"/>
          <w:szCs w:val="24"/>
          <w:lang w:eastAsia="pt-BR"/>
        </w:rPr>
      </w:pPr>
      <w:r w:rsidRPr="004D52F8">
        <w:rPr>
          <w:rFonts w:ascii="Arial" w:eastAsia="Times New Roman" w:hAnsi="Arial" w:cs="Arial"/>
          <w:i/>
          <w:iCs/>
          <w:color w:val="000000"/>
          <w:sz w:val="24"/>
          <w:szCs w:val="24"/>
          <w:lang w:eastAsia="pt-BR"/>
        </w:rPr>
        <w:t xml:space="preserve">§ 5º O disposto no caput deste artigo não se aplica à manifestação pacífica de pensamento decorrente de atos de </w:t>
      </w:r>
      <w:proofErr w:type="spellStart"/>
      <w:proofErr w:type="gramStart"/>
      <w:r w:rsidRPr="004D52F8">
        <w:rPr>
          <w:rFonts w:ascii="Arial" w:eastAsia="Times New Roman" w:hAnsi="Arial" w:cs="Arial"/>
          <w:i/>
          <w:iCs/>
          <w:color w:val="000000"/>
          <w:sz w:val="24"/>
          <w:szCs w:val="24"/>
          <w:lang w:eastAsia="pt-BR"/>
        </w:rPr>
        <w:t>fé,</w:t>
      </w:r>
      <w:proofErr w:type="gramEnd"/>
      <w:r w:rsidRPr="004D52F8">
        <w:rPr>
          <w:rFonts w:ascii="Arial" w:eastAsia="Times New Roman" w:hAnsi="Arial" w:cs="Arial"/>
          <w:i/>
          <w:iCs/>
          <w:color w:val="000000"/>
          <w:sz w:val="24"/>
          <w:szCs w:val="24"/>
          <w:lang w:eastAsia="pt-BR"/>
        </w:rPr>
        <w:t>fundada</w:t>
      </w:r>
      <w:proofErr w:type="spellEnd"/>
      <w:r w:rsidRPr="004D52F8">
        <w:rPr>
          <w:rFonts w:ascii="Arial" w:eastAsia="Times New Roman" w:hAnsi="Arial" w:cs="Arial"/>
          <w:i/>
          <w:iCs/>
          <w:color w:val="000000"/>
          <w:sz w:val="24"/>
          <w:szCs w:val="24"/>
          <w:lang w:eastAsia="pt-BR"/>
        </w:rPr>
        <w:t xml:space="preserve"> na liberdade de consciência e de crença de que trata o inciso VI do art. 5º da Constituição Federal.” (NR)</w:t>
      </w:r>
    </w:p>
    <w:p w:rsidR="004D52F8" w:rsidRPr="004D52F8" w:rsidRDefault="004D52F8" w:rsidP="004D52F8">
      <w:pPr>
        <w:spacing w:after="0" w:line="360" w:lineRule="atLeast"/>
        <w:jc w:val="both"/>
        <w:rPr>
          <w:rFonts w:ascii="Arial" w:eastAsia="Times New Roman" w:hAnsi="Arial" w:cs="Arial"/>
          <w:color w:val="000000"/>
          <w:sz w:val="24"/>
          <w:szCs w:val="24"/>
          <w:lang w:eastAsia="pt-BR"/>
        </w:rPr>
      </w:pPr>
      <w:r w:rsidRPr="004D52F8">
        <w:rPr>
          <w:rFonts w:ascii="Arial" w:eastAsia="Times New Roman" w:hAnsi="Arial" w:cs="Arial"/>
          <w:b/>
          <w:bCs/>
          <w:color w:val="000000"/>
          <w:sz w:val="24"/>
          <w:szCs w:val="24"/>
          <w:lang w:eastAsia="pt-BR"/>
        </w:rPr>
        <w:t>Versões do PLC122:</w:t>
      </w:r>
    </w:p>
    <w:p w:rsidR="004D52F8" w:rsidRPr="004D52F8" w:rsidRDefault="004D52F8" w:rsidP="004D52F8">
      <w:pPr>
        <w:spacing w:after="0" w:line="360" w:lineRule="atLeast"/>
        <w:jc w:val="both"/>
        <w:rPr>
          <w:rFonts w:ascii="Arial" w:eastAsia="Times New Roman" w:hAnsi="Arial" w:cs="Arial"/>
          <w:color w:val="000000"/>
          <w:sz w:val="24"/>
          <w:szCs w:val="24"/>
          <w:lang w:eastAsia="pt-BR"/>
        </w:rPr>
      </w:pPr>
      <w:hyperlink r:id="rId5" w:history="1">
        <w:r w:rsidRPr="004D52F8">
          <w:rPr>
            <w:rFonts w:ascii="Arial" w:eastAsia="Times New Roman" w:hAnsi="Arial" w:cs="Arial"/>
            <w:color w:val="FFCC33"/>
            <w:sz w:val="24"/>
            <w:szCs w:val="24"/>
            <w:lang w:eastAsia="pt-BR"/>
          </w:rPr>
          <w:t>Versão de Iara Bernardi</w:t>
        </w:r>
      </w:hyperlink>
      <w:r w:rsidRPr="004D52F8">
        <w:rPr>
          <w:rFonts w:ascii="Arial" w:eastAsia="Times New Roman" w:hAnsi="Arial" w:cs="Arial"/>
          <w:color w:val="000000"/>
          <w:sz w:val="24"/>
          <w:szCs w:val="24"/>
          <w:lang w:eastAsia="pt-BR"/>
        </w:rPr>
        <w:t> - Foi esta que chegou originalmente ao Senado.</w:t>
      </w:r>
    </w:p>
    <w:p w:rsidR="004D52F8" w:rsidRPr="004D52F8" w:rsidRDefault="004D52F8" w:rsidP="004D52F8">
      <w:pPr>
        <w:spacing w:after="0" w:line="360" w:lineRule="atLeast"/>
        <w:jc w:val="both"/>
        <w:rPr>
          <w:rFonts w:ascii="Arial" w:eastAsia="Times New Roman" w:hAnsi="Arial" w:cs="Arial"/>
          <w:color w:val="000000"/>
          <w:sz w:val="24"/>
          <w:szCs w:val="24"/>
          <w:lang w:eastAsia="pt-BR"/>
        </w:rPr>
      </w:pPr>
      <w:hyperlink r:id="rId6" w:history="1">
        <w:r w:rsidRPr="004D52F8">
          <w:rPr>
            <w:rFonts w:ascii="Arial" w:eastAsia="Times New Roman" w:hAnsi="Arial" w:cs="Arial"/>
            <w:color w:val="FFCC33"/>
            <w:sz w:val="24"/>
            <w:szCs w:val="24"/>
            <w:lang w:eastAsia="pt-BR"/>
          </w:rPr>
          <w:t>Versão </w:t>
        </w:r>
      </w:hyperlink>
      <w:r w:rsidRPr="004D52F8">
        <w:rPr>
          <w:rFonts w:ascii="Arial" w:eastAsia="Times New Roman" w:hAnsi="Arial" w:cs="Arial"/>
          <w:color w:val="000000"/>
          <w:sz w:val="24"/>
          <w:szCs w:val="24"/>
          <w:lang w:eastAsia="pt-BR"/>
        </w:rPr>
        <w:t xml:space="preserve">que chegou </w:t>
      </w:r>
      <w:proofErr w:type="gramStart"/>
      <w:r w:rsidRPr="004D52F8">
        <w:rPr>
          <w:rFonts w:ascii="Arial" w:eastAsia="Times New Roman" w:hAnsi="Arial" w:cs="Arial"/>
          <w:color w:val="000000"/>
          <w:sz w:val="24"/>
          <w:szCs w:val="24"/>
          <w:lang w:eastAsia="pt-BR"/>
        </w:rPr>
        <w:t>na</w:t>
      </w:r>
      <w:proofErr w:type="gramEnd"/>
      <w:r w:rsidRPr="004D52F8">
        <w:rPr>
          <w:rFonts w:ascii="Arial" w:eastAsia="Times New Roman" w:hAnsi="Arial" w:cs="Arial"/>
          <w:color w:val="000000"/>
          <w:sz w:val="24"/>
          <w:szCs w:val="24"/>
          <w:lang w:eastAsia="pt-BR"/>
        </w:rPr>
        <w:t xml:space="preserve"> CDH - Apresentada por </w:t>
      </w:r>
      <w:r w:rsidRPr="004D52F8">
        <w:rPr>
          <w:rFonts w:ascii="Arial" w:eastAsia="Times New Roman" w:hAnsi="Arial" w:cs="Arial"/>
          <w:b/>
          <w:bCs/>
          <w:color w:val="000000"/>
          <w:sz w:val="24"/>
          <w:szCs w:val="24"/>
          <w:lang w:eastAsia="pt-BR"/>
        </w:rPr>
        <w:t>Fátima Cleide</w:t>
      </w:r>
      <w:r w:rsidRPr="004D52F8">
        <w:rPr>
          <w:rFonts w:ascii="Arial" w:eastAsia="Times New Roman" w:hAnsi="Arial" w:cs="Arial"/>
          <w:color w:val="000000"/>
          <w:sz w:val="24"/>
          <w:szCs w:val="24"/>
          <w:lang w:eastAsia="pt-BR"/>
        </w:rPr>
        <w:t>. Esta é a versão que atualmente tem prioridade nas votações.</w:t>
      </w:r>
    </w:p>
    <w:p w:rsidR="004D52F8" w:rsidRPr="004D52F8" w:rsidRDefault="004D52F8" w:rsidP="004D52F8">
      <w:pPr>
        <w:spacing w:after="0" w:line="360" w:lineRule="atLeast"/>
        <w:jc w:val="both"/>
        <w:rPr>
          <w:rFonts w:ascii="Arial" w:eastAsia="Times New Roman" w:hAnsi="Arial" w:cs="Arial"/>
          <w:color w:val="000000"/>
          <w:sz w:val="24"/>
          <w:szCs w:val="24"/>
          <w:lang w:eastAsia="pt-BR"/>
        </w:rPr>
      </w:pPr>
      <w:r w:rsidRPr="004D52F8">
        <w:rPr>
          <w:rFonts w:ascii="Arial" w:eastAsia="Times New Roman" w:hAnsi="Arial" w:cs="Arial"/>
          <w:color w:val="000000"/>
          <w:sz w:val="24"/>
          <w:szCs w:val="24"/>
          <w:lang w:eastAsia="pt-BR"/>
        </w:rPr>
        <w:t>Versão Proposta por </w:t>
      </w:r>
      <w:hyperlink r:id="rId7" w:anchor="axzz1fthI6aaX" w:history="1">
        <w:r w:rsidRPr="004D52F8">
          <w:rPr>
            <w:rFonts w:ascii="Arial" w:eastAsia="Times New Roman" w:hAnsi="Arial" w:cs="Arial"/>
            <w:color w:val="FFCC33"/>
            <w:sz w:val="24"/>
            <w:szCs w:val="24"/>
            <w:lang w:eastAsia="pt-BR"/>
          </w:rPr>
          <w:t>Marta Suplicy</w:t>
        </w:r>
      </w:hyperlink>
      <w:r w:rsidRPr="004D52F8">
        <w:rPr>
          <w:rFonts w:ascii="Arial" w:eastAsia="Times New Roman" w:hAnsi="Arial" w:cs="Arial"/>
          <w:color w:val="000000"/>
          <w:sz w:val="24"/>
          <w:szCs w:val="24"/>
          <w:lang w:eastAsia="pt-BR"/>
        </w:rPr>
        <w:t>. (não foi bem aceita e não chegou a ser oficialmente discutida</w:t>
      </w:r>
      <w:proofErr w:type="gramStart"/>
      <w:r w:rsidRPr="004D52F8">
        <w:rPr>
          <w:rFonts w:ascii="Arial" w:eastAsia="Times New Roman" w:hAnsi="Arial" w:cs="Arial"/>
          <w:color w:val="000000"/>
          <w:sz w:val="24"/>
          <w:szCs w:val="24"/>
          <w:lang w:eastAsia="pt-BR"/>
        </w:rPr>
        <w:t>)</w:t>
      </w:r>
      <w:proofErr w:type="gramEnd"/>
    </w:p>
    <w:p w:rsidR="00AD1790" w:rsidRPr="004D52F8" w:rsidRDefault="004D52F8" w:rsidP="004D52F8">
      <w:pPr>
        <w:rPr>
          <w:sz w:val="24"/>
          <w:szCs w:val="24"/>
        </w:rPr>
      </w:pPr>
      <w:r w:rsidRPr="004D52F8">
        <w:rPr>
          <w:rFonts w:ascii="Arial" w:eastAsia="Times New Roman" w:hAnsi="Arial" w:cs="Arial"/>
          <w:color w:val="000000"/>
          <w:sz w:val="24"/>
          <w:szCs w:val="24"/>
          <w:lang w:eastAsia="pt-BR"/>
        </w:rPr>
        <w:br/>
      </w:r>
      <w:r w:rsidRPr="004D52F8">
        <w:rPr>
          <w:rFonts w:ascii="Arial" w:eastAsia="Times New Roman" w:hAnsi="Arial" w:cs="Arial"/>
          <w:color w:val="000000"/>
          <w:sz w:val="24"/>
          <w:szCs w:val="24"/>
          <w:lang w:eastAsia="pt-BR"/>
        </w:rPr>
        <w:br/>
        <w:t>Leia Mais Em: </w:t>
      </w:r>
      <w:hyperlink r:id="rId8" w:anchor="ixzz2MyJUQhAO" w:history="1">
        <w:r w:rsidRPr="004D52F8">
          <w:rPr>
            <w:rFonts w:ascii="Arial" w:eastAsia="Times New Roman" w:hAnsi="Arial" w:cs="Arial"/>
            <w:color w:val="003399"/>
            <w:sz w:val="24"/>
            <w:szCs w:val="24"/>
            <w:lang w:eastAsia="pt-BR"/>
          </w:rPr>
          <w:t>http://www.plc122.com.br/plc122-06/#ixzz2MyJUQhAO</w:t>
        </w:r>
      </w:hyperlink>
    </w:p>
    <w:sectPr w:rsidR="00AD1790" w:rsidRPr="004D52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F8"/>
    <w:rsid w:val="004D52F8"/>
    <w:rsid w:val="00AD1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52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D52F8"/>
    <w:rPr>
      <w:b/>
      <w:bCs/>
    </w:rPr>
  </w:style>
  <w:style w:type="character" w:customStyle="1" w:styleId="apple-converted-space">
    <w:name w:val="apple-converted-space"/>
    <w:basedOn w:val="Fontepargpadro"/>
    <w:rsid w:val="004D52F8"/>
  </w:style>
  <w:style w:type="character" w:styleId="nfase">
    <w:name w:val="Emphasis"/>
    <w:basedOn w:val="Fontepargpadro"/>
    <w:uiPriority w:val="20"/>
    <w:qFormat/>
    <w:rsid w:val="004D52F8"/>
    <w:rPr>
      <w:i/>
      <w:iCs/>
    </w:rPr>
  </w:style>
  <w:style w:type="character" w:styleId="Hyperlink">
    <w:name w:val="Hyperlink"/>
    <w:basedOn w:val="Fontepargpadro"/>
    <w:uiPriority w:val="99"/>
    <w:semiHidden/>
    <w:unhideWhenUsed/>
    <w:rsid w:val="004D52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52F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D52F8"/>
    <w:rPr>
      <w:b/>
      <w:bCs/>
    </w:rPr>
  </w:style>
  <w:style w:type="character" w:customStyle="1" w:styleId="apple-converted-space">
    <w:name w:val="apple-converted-space"/>
    <w:basedOn w:val="Fontepargpadro"/>
    <w:rsid w:val="004D52F8"/>
  </w:style>
  <w:style w:type="character" w:styleId="nfase">
    <w:name w:val="Emphasis"/>
    <w:basedOn w:val="Fontepargpadro"/>
    <w:uiPriority w:val="20"/>
    <w:qFormat/>
    <w:rsid w:val="004D52F8"/>
    <w:rPr>
      <w:i/>
      <w:iCs/>
    </w:rPr>
  </w:style>
  <w:style w:type="character" w:styleId="Hyperlink">
    <w:name w:val="Hyperlink"/>
    <w:basedOn w:val="Fontepargpadro"/>
    <w:uiPriority w:val="99"/>
    <w:semiHidden/>
    <w:unhideWhenUsed/>
    <w:rsid w:val="004D5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c122.com.br/plc122-06/" TargetMode="External"/><Relationship Id="rId3" Type="http://schemas.openxmlformats.org/officeDocument/2006/relationships/settings" Target="settings.xml"/><Relationship Id="rId7" Type="http://schemas.openxmlformats.org/officeDocument/2006/relationships/hyperlink" Target="http://www.plc122.com.br/plc122-mar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c122.com.br/wp-content/uploads/2011/06/PLC122-Vers%C3%A3o-atual-Apresentada-por-F%C3%A1tima-Cleide-tem-prioridade-nas-vota%C3%A7%C3%B5es.pdf" TargetMode="External"/><Relationship Id="rId5" Type="http://schemas.openxmlformats.org/officeDocument/2006/relationships/hyperlink" Target="http://www.plc122.com.br/wp-content/uploads/2011/06/PLC122-vers%C3%A3o-antiga-que-chegou-ao-Senado.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2902</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cp:revision>
  <cp:lastPrinted>2013-03-08T17:51:00Z</cp:lastPrinted>
  <dcterms:created xsi:type="dcterms:W3CDTF">2013-03-08T17:50:00Z</dcterms:created>
  <dcterms:modified xsi:type="dcterms:W3CDTF">2013-03-08T17:51:00Z</dcterms:modified>
</cp:coreProperties>
</file>